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3827" w14:textId="77777777" w:rsidR="00AD7F79" w:rsidRDefault="00AD7F79" w:rsidP="00AD7F79">
      <w:pPr>
        <w:jc w:val="center"/>
        <w:rPr>
          <w:b/>
          <w:bCs/>
        </w:rPr>
      </w:pPr>
    </w:p>
    <w:p w14:paraId="50127D89" w14:textId="25367A10" w:rsidR="00B40C94" w:rsidRPr="00BE376F" w:rsidRDefault="00BE376F" w:rsidP="00D8345A">
      <w:pPr>
        <w:rPr>
          <w:b/>
          <w:bCs/>
          <w:sz w:val="28"/>
          <w:szCs w:val="28"/>
        </w:rPr>
      </w:pPr>
      <w:r w:rsidRPr="00BE376F">
        <w:rPr>
          <w:rFonts w:hint="eastAsia"/>
          <w:b/>
          <w:bCs/>
          <w:sz w:val="28"/>
          <w:szCs w:val="28"/>
        </w:rPr>
        <w:t>Briefings</w:t>
      </w:r>
      <w:r w:rsidRPr="00BE376F">
        <w:rPr>
          <w:b/>
          <w:bCs/>
          <w:sz w:val="28"/>
          <w:szCs w:val="28"/>
        </w:rPr>
        <w:t xml:space="preserve"> on </w:t>
      </w:r>
      <w:r w:rsidR="00B40C94" w:rsidRPr="00BE376F">
        <w:rPr>
          <w:b/>
          <w:bCs/>
          <w:sz w:val="28"/>
          <w:szCs w:val="28"/>
        </w:rPr>
        <w:t>8</w:t>
      </w:r>
      <w:r w:rsidR="00B40C94" w:rsidRPr="00BE376F">
        <w:rPr>
          <w:b/>
          <w:bCs/>
          <w:sz w:val="28"/>
          <w:szCs w:val="28"/>
          <w:vertAlign w:val="superscript"/>
        </w:rPr>
        <w:t>th</w:t>
      </w:r>
      <w:r w:rsidR="00B40C94" w:rsidRPr="00BE376F">
        <w:rPr>
          <w:b/>
          <w:bCs/>
          <w:sz w:val="28"/>
          <w:szCs w:val="28"/>
        </w:rPr>
        <w:t xml:space="preserve"> International Meeting on Origami in Science, Mathematics, and Education (8OSME)</w:t>
      </w:r>
      <w:r w:rsidR="00D8345A">
        <w:rPr>
          <w:b/>
          <w:bCs/>
          <w:sz w:val="28"/>
          <w:szCs w:val="28"/>
        </w:rPr>
        <w:t>, 16-18 July 2024, Melbourne</w:t>
      </w:r>
    </w:p>
    <w:p w14:paraId="1F69084E" w14:textId="268A75C8" w:rsidR="00AD7F79" w:rsidRPr="00D8345A" w:rsidRDefault="00BE376F" w:rsidP="00BE376F">
      <w:pPr>
        <w:jc w:val="center"/>
        <w:rPr>
          <w:b/>
          <w:bCs/>
          <w:sz w:val="28"/>
          <w:szCs w:val="28"/>
        </w:rPr>
      </w:pPr>
      <w:proofErr w:type="spellStart"/>
      <w:r w:rsidRPr="00D8345A">
        <w:rPr>
          <w:b/>
          <w:bCs/>
          <w:sz w:val="28"/>
          <w:szCs w:val="28"/>
        </w:rPr>
        <w:t>Guoxing</w:t>
      </w:r>
      <w:proofErr w:type="spellEnd"/>
      <w:r w:rsidRPr="00D8345A">
        <w:rPr>
          <w:b/>
          <w:bCs/>
          <w:sz w:val="28"/>
          <w:szCs w:val="28"/>
        </w:rPr>
        <w:t xml:space="preserve"> Lu, Chair 8OSME</w:t>
      </w:r>
    </w:p>
    <w:p w14:paraId="4EA87F3C" w14:textId="77777777" w:rsidR="00D8345A" w:rsidRDefault="00D8345A" w:rsidP="00B40C94">
      <w:pPr>
        <w:rPr>
          <w:sz w:val="24"/>
          <w:szCs w:val="24"/>
        </w:rPr>
      </w:pPr>
    </w:p>
    <w:p w14:paraId="7066D89E" w14:textId="17FFE2B2" w:rsidR="00B40C94" w:rsidRPr="00BE376F" w:rsidRDefault="00B40C94" w:rsidP="00B40C94">
      <w:pPr>
        <w:rPr>
          <w:sz w:val="24"/>
          <w:szCs w:val="24"/>
        </w:rPr>
      </w:pPr>
      <w:r w:rsidRPr="00BE376F">
        <w:rPr>
          <w:sz w:val="24"/>
          <w:szCs w:val="24"/>
        </w:rPr>
        <w:t>The 8</w:t>
      </w:r>
      <w:r w:rsidRPr="00BE376F">
        <w:rPr>
          <w:sz w:val="24"/>
          <w:szCs w:val="24"/>
          <w:vertAlign w:val="superscript"/>
        </w:rPr>
        <w:t>th</w:t>
      </w:r>
      <w:r w:rsidRPr="00BE376F">
        <w:rPr>
          <w:sz w:val="24"/>
          <w:szCs w:val="24"/>
        </w:rPr>
        <w:t xml:space="preserve"> International Meeting on Origami in Science, Mathematics, and Education (8OSME) took place from 16–18 July 2024 at Swinburne University of Technology in Melbourne, Australia, marking another milestone in the global origami community. Held in conjunction with the Folding Australia 2024 </w:t>
      </w:r>
      <w:r w:rsidR="00333C3E" w:rsidRPr="00BE376F">
        <w:rPr>
          <w:rFonts w:hint="eastAsia"/>
          <w:sz w:val="24"/>
          <w:szCs w:val="24"/>
        </w:rPr>
        <w:t>O</w:t>
      </w:r>
      <w:r w:rsidRPr="00BE376F">
        <w:rPr>
          <w:sz w:val="24"/>
          <w:szCs w:val="24"/>
        </w:rPr>
        <w:t xml:space="preserve">rigami </w:t>
      </w:r>
      <w:r w:rsidR="00333C3E" w:rsidRPr="00BE376F">
        <w:rPr>
          <w:rFonts w:hint="eastAsia"/>
          <w:sz w:val="24"/>
          <w:szCs w:val="24"/>
        </w:rPr>
        <w:t>C</w:t>
      </w:r>
      <w:r w:rsidRPr="00BE376F">
        <w:rPr>
          <w:sz w:val="24"/>
          <w:szCs w:val="24"/>
        </w:rPr>
        <w:t>onvention, 8OSME brought together researchers, educators, artists, and practitioners to share and advance knowledge in this fascinating interdisciplinary field.</w:t>
      </w:r>
    </w:p>
    <w:p w14:paraId="34911C29" w14:textId="77777777" w:rsidR="00B40C94" w:rsidRPr="00BE376F" w:rsidRDefault="00B40C94" w:rsidP="00B40C94">
      <w:pPr>
        <w:rPr>
          <w:sz w:val="24"/>
          <w:szCs w:val="24"/>
        </w:rPr>
      </w:pPr>
      <w:r w:rsidRPr="00BE376F">
        <w:rPr>
          <w:sz w:val="24"/>
          <w:szCs w:val="24"/>
        </w:rPr>
        <w:t>With its origins as a quadrennial event, OSME has solidified its reputation as the premier gathering for origami enthusiasts worldwide. The conference proceedings, now expanded into four volumes, have become an indispensable resource for advanced research and applications of origami. This year’s event continued the tradition of excellence with remarkable achievements in participation, content, and engagement.</w:t>
      </w:r>
    </w:p>
    <w:p w14:paraId="3DF226FD" w14:textId="77777777" w:rsidR="00B40C94" w:rsidRPr="00BE376F" w:rsidRDefault="00B40C94" w:rsidP="00B40C94">
      <w:pPr>
        <w:rPr>
          <w:b/>
          <w:bCs/>
          <w:sz w:val="24"/>
          <w:szCs w:val="24"/>
        </w:rPr>
      </w:pPr>
      <w:r w:rsidRPr="00BE376F">
        <w:rPr>
          <w:b/>
          <w:bCs/>
          <w:sz w:val="24"/>
          <w:szCs w:val="24"/>
        </w:rPr>
        <w:t>A Dynamic and Diverse Programme</w:t>
      </w:r>
    </w:p>
    <w:p w14:paraId="0DCE8670" w14:textId="3CB59583" w:rsidR="00B40C94" w:rsidRPr="00BE376F" w:rsidRDefault="00B40C94" w:rsidP="00B40C94">
      <w:pPr>
        <w:rPr>
          <w:sz w:val="24"/>
          <w:szCs w:val="24"/>
        </w:rPr>
      </w:pPr>
      <w:r w:rsidRPr="00BE376F">
        <w:rPr>
          <w:sz w:val="24"/>
          <w:szCs w:val="24"/>
        </w:rPr>
        <w:t xml:space="preserve">8OSME featured six distinguished keynote speakers and </w:t>
      </w:r>
      <w:r w:rsidRPr="00BE376F">
        <w:rPr>
          <w:b/>
          <w:bCs/>
          <w:sz w:val="24"/>
          <w:szCs w:val="24"/>
        </w:rPr>
        <w:t>124 presentations</w:t>
      </w:r>
      <w:r w:rsidRPr="00BE376F">
        <w:rPr>
          <w:sz w:val="24"/>
          <w:szCs w:val="24"/>
        </w:rPr>
        <w:t xml:space="preserve"> spanning a wide array of themes, including Engineering, Mathematics, Computation, History, Education, and Design. The programme included:</w:t>
      </w:r>
    </w:p>
    <w:p w14:paraId="470837F3" w14:textId="77777777" w:rsidR="00B40C94" w:rsidRPr="00BE376F" w:rsidRDefault="00B40C94" w:rsidP="00B40C94">
      <w:pPr>
        <w:numPr>
          <w:ilvl w:val="0"/>
          <w:numId w:val="1"/>
        </w:numPr>
        <w:rPr>
          <w:sz w:val="24"/>
          <w:szCs w:val="24"/>
        </w:rPr>
      </w:pPr>
      <w:r w:rsidRPr="00BE376F">
        <w:rPr>
          <w:sz w:val="24"/>
          <w:szCs w:val="24"/>
        </w:rPr>
        <w:t>69 presentations in Engineering</w:t>
      </w:r>
    </w:p>
    <w:p w14:paraId="21574723" w14:textId="77777777" w:rsidR="00B40C94" w:rsidRPr="00BE376F" w:rsidRDefault="00B40C94" w:rsidP="00B40C94">
      <w:pPr>
        <w:numPr>
          <w:ilvl w:val="0"/>
          <w:numId w:val="1"/>
        </w:numPr>
        <w:rPr>
          <w:sz w:val="24"/>
          <w:szCs w:val="24"/>
        </w:rPr>
      </w:pPr>
      <w:r w:rsidRPr="00BE376F">
        <w:rPr>
          <w:sz w:val="24"/>
          <w:szCs w:val="24"/>
        </w:rPr>
        <w:t>30 presentations and 4 demonstrations in Mathematics, Computation, and History</w:t>
      </w:r>
    </w:p>
    <w:p w14:paraId="2C50C5BC" w14:textId="77777777" w:rsidR="00B40C94" w:rsidRPr="00BE376F" w:rsidRDefault="00B40C94" w:rsidP="00B40C94">
      <w:pPr>
        <w:numPr>
          <w:ilvl w:val="0"/>
          <w:numId w:val="1"/>
        </w:numPr>
        <w:rPr>
          <w:sz w:val="24"/>
          <w:szCs w:val="24"/>
        </w:rPr>
      </w:pPr>
      <w:r w:rsidRPr="00BE376F">
        <w:rPr>
          <w:sz w:val="24"/>
          <w:szCs w:val="24"/>
        </w:rPr>
        <w:t>35 presentations and 1 workshop in Design and Education</w:t>
      </w:r>
    </w:p>
    <w:p w14:paraId="31BE83BB" w14:textId="77777777" w:rsidR="00B40C94" w:rsidRPr="00BE376F" w:rsidRDefault="00B40C94" w:rsidP="00B40C94">
      <w:pPr>
        <w:numPr>
          <w:ilvl w:val="0"/>
          <w:numId w:val="1"/>
        </w:numPr>
        <w:rPr>
          <w:sz w:val="24"/>
          <w:szCs w:val="24"/>
        </w:rPr>
      </w:pPr>
      <w:r w:rsidRPr="00BE376F">
        <w:rPr>
          <w:sz w:val="24"/>
          <w:szCs w:val="24"/>
        </w:rPr>
        <w:t>7 posters and 17 exhibitions</w:t>
      </w:r>
    </w:p>
    <w:p w14:paraId="74D06CE1" w14:textId="77777777" w:rsidR="00B40C94" w:rsidRPr="00BE376F" w:rsidRDefault="00B40C94" w:rsidP="00B40C94">
      <w:pPr>
        <w:rPr>
          <w:sz w:val="24"/>
          <w:szCs w:val="24"/>
        </w:rPr>
      </w:pPr>
      <w:r w:rsidRPr="00BE376F">
        <w:rPr>
          <w:sz w:val="24"/>
          <w:szCs w:val="24"/>
        </w:rPr>
        <w:t xml:space="preserve">These sessions provided invaluable insights into both theoretical and practical advancements in origami-related research. Notably, the conference drew </w:t>
      </w:r>
      <w:r w:rsidRPr="00BE376F">
        <w:rPr>
          <w:b/>
          <w:bCs/>
          <w:sz w:val="24"/>
          <w:szCs w:val="24"/>
        </w:rPr>
        <w:t>162 participants from 17 countries</w:t>
      </w:r>
      <w:r w:rsidRPr="00BE376F">
        <w:rPr>
          <w:sz w:val="24"/>
          <w:szCs w:val="24"/>
        </w:rPr>
        <w:t>, underscoring its international significance and appeal.</w:t>
      </w:r>
    </w:p>
    <w:p w14:paraId="7AEDECAB" w14:textId="77777777" w:rsidR="00B40C94" w:rsidRPr="00BE376F" w:rsidRDefault="00B40C94" w:rsidP="00B40C94">
      <w:pPr>
        <w:rPr>
          <w:b/>
          <w:bCs/>
          <w:sz w:val="24"/>
          <w:szCs w:val="24"/>
        </w:rPr>
      </w:pPr>
      <w:r w:rsidRPr="00BE376F">
        <w:rPr>
          <w:b/>
          <w:bCs/>
          <w:sz w:val="24"/>
          <w:szCs w:val="24"/>
        </w:rPr>
        <w:t>High-Quality Research and Collaborative Opportunities</w:t>
      </w:r>
    </w:p>
    <w:p w14:paraId="149D62EC" w14:textId="41543E4B" w:rsidR="00B40C94" w:rsidRPr="00BE376F" w:rsidRDefault="00B40C94" w:rsidP="00B40C94">
      <w:pPr>
        <w:rPr>
          <w:sz w:val="24"/>
          <w:szCs w:val="24"/>
        </w:rPr>
      </w:pPr>
      <w:r w:rsidRPr="00BE376F">
        <w:rPr>
          <w:sz w:val="24"/>
          <w:szCs w:val="24"/>
        </w:rPr>
        <w:t xml:space="preserve">The conference received an impressive </w:t>
      </w:r>
      <w:r w:rsidRPr="00BE376F">
        <w:rPr>
          <w:b/>
          <w:bCs/>
          <w:sz w:val="24"/>
          <w:szCs w:val="24"/>
        </w:rPr>
        <w:t xml:space="preserve">191 abstracts, with 127 full papers </w:t>
      </w:r>
      <w:r w:rsidR="00BE376F">
        <w:rPr>
          <w:b/>
          <w:bCs/>
          <w:sz w:val="24"/>
          <w:szCs w:val="24"/>
        </w:rPr>
        <w:t xml:space="preserve">being </w:t>
      </w:r>
      <w:r w:rsidRPr="00BE376F">
        <w:rPr>
          <w:b/>
          <w:bCs/>
          <w:sz w:val="24"/>
          <w:szCs w:val="24"/>
        </w:rPr>
        <w:t>published</w:t>
      </w:r>
      <w:r w:rsidRPr="00BE376F">
        <w:rPr>
          <w:sz w:val="24"/>
          <w:szCs w:val="24"/>
        </w:rPr>
        <w:t xml:space="preserve"> </w:t>
      </w:r>
      <w:r w:rsidR="00BE376F">
        <w:rPr>
          <w:sz w:val="24"/>
          <w:szCs w:val="24"/>
        </w:rPr>
        <w:t xml:space="preserve">by Springer </w:t>
      </w:r>
      <w:r w:rsidRPr="00BE376F">
        <w:rPr>
          <w:sz w:val="24"/>
          <w:szCs w:val="24"/>
        </w:rPr>
        <w:t>across four volumes of proceedings:</w:t>
      </w:r>
    </w:p>
    <w:p w14:paraId="74E8A284" w14:textId="2DBA2880" w:rsidR="00B40C94" w:rsidRPr="00BE376F" w:rsidRDefault="00B40C94" w:rsidP="00B40C94">
      <w:pPr>
        <w:numPr>
          <w:ilvl w:val="0"/>
          <w:numId w:val="2"/>
        </w:numPr>
        <w:rPr>
          <w:sz w:val="24"/>
          <w:szCs w:val="24"/>
        </w:rPr>
      </w:pPr>
      <w:r w:rsidRPr="00BE376F">
        <w:rPr>
          <w:sz w:val="24"/>
          <w:szCs w:val="24"/>
        </w:rPr>
        <w:t>Volume 1</w:t>
      </w:r>
      <w:r w:rsidR="00FE6EE1" w:rsidRPr="00BE376F">
        <w:rPr>
          <w:rFonts w:hint="eastAsia"/>
          <w:sz w:val="24"/>
          <w:szCs w:val="24"/>
        </w:rPr>
        <w:t>:</w:t>
      </w:r>
      <w:r w:rsidRPr="00BE376F">
        <w:rPr>
          <w:sz w:val="24"/>
          <w:szCs w:val="24"/>
        </w:rPr>
        <w:t xml:space="preserve"> Engineering</w:t>
      </w:r>
      <w:r w:rsidR="00FE6EE1" w:rsidRPr="00BE376F">
        <w:rPr>
          <w:rFonts w:hint="eastAsia"/>
          <w:sz w:val="24"/>
          <w:szCs w:val="24"/>
        </w:rPr>
        <w:t xml:space="preserve"> 1</w:t>
      </w:r>
    </w:p>
    <w:p w14:paraId="22A0BBB5" w14:textId="712B85D5" w:rsidR="00FE6EE1" w:rsidRPr="00BE376F" w:rsidRDefault="00FE6EE1" w:rsidP="00B40C94">
      <w:pPr>
        <w:numPr>
          <w:ilvl w:val="0"/>
          <w:numId w:val="2"/>
        </w:numPr>
        <w:rPr>
          <w:sz w:val="24"/>
          <w:szCs w:val="24"/>
        </w:rPr>
      </w:pPr>
      <w:r w:rsidRPr="00BE376F">
        <w:rPr>
          <w:sz w:val="24"/>
          <w:szCs w:val="24"/>
        </w:rPr>
        <w:t>Volu</w:t>
      </w:r>
      <w:r w:rsidRPr="00BE376F">
        <w:rPr>
          <w:rFonts w:hint="eastAsia"/>
          <w:sz w:val="24"/>
          <w:szCs w:val="24"/>
        </w:rPr>
        <w:t>me</w:t>
      </w:r>
      <w:r w:rsidRPr="00BE376F">
        <w:rPr>
          <w:sz w:val="24"/>
          <w:szCs w:val="24"/>
        </w:rPr>
        <w:t xml:space="preserve"> 2:</w:t>
      </w:r>
      <w:r w:rsidRPr="00BE376F">
        <w:rPr>
          <w:rFonts w:hint="eastAsia"/>
          <w:sz w:val="24"/>
          <w:szCs w:val="24"/>
        </w:rPr>
        <w:t xml:space="preserve"> Engineering 2</w:t>
      </w:r>
    </w:p>
    <w:p w14:paraId="1BAF974B" w14:textId="77777777" w:rsidR="00B40C94" w:rsidRPr="00BE376F" w:rsidRDefault="00B40C94" w:rsidP="00B40C94">
      <w:pPr>
        <w:numPr>
          <w:ilvl w:val="0"/>
          <w:numId w:val="2"/>
        </w:numPr>
        <w:rPr>
          <w:sz w:val="24"/>
          <w:szCs w:val="24"/>
        </w:rPr>
      </w:pPr>
      <w:r w:rsidRPr="00BE376F">
        <w:rPr>
          <w:sz w:val="24"/>
          <w:szCs w:val="24"/>
        </w:rPr>
        <w:t>Volume 3: Mathematics, Computation, History, and Mental Health</w:t>
      </w:r>
    </w:p>
    <w:p w14:paraId="3A4BDD1B" w14:textId="77777777" w:rsidR="00B40C94" w:rsidRPr="00BE376F" w:rsidRDefault="00B40C94" w:rsidP="00B40C94">
      <w:pPr>
        <w:numPr>
          <w:ilvl w:val="0"/>
          <w:numId w:val="2"/>
        </w:numPr>
        <w:rPr>
          <w:sz w:val="24"/>
          <w:szCs w:val="24"/>
        </w:rPr>
      </w:pPr>
      <w:r w:rsidRPr="00BE376F">
        <w:rPr>
          <w:sz w:val="24"/>
          <w:szCs w:val="24"/>
        </w:rPr>
        <w:t>Volume 4: Design and Education</w:t>
      </w:r>
    </w:p>
    <w:p w14:paraId="0B6E2BE1" w14:textId="77777777" w:rsidR="00B40C94" w:rsidRPr="00BE376F" w:rsidRDefault="00B40C94" w:rsidP="00B40C94">
      <w:pPr>
        <w:rPr>
          <w:sz w:val="24"/>
          <w:szCs w:val="24"/>
        </w:rPr>
      </w:pPr>
      <w:r w:rsidRPr="00BE376F">
        <w:rPr>
          <w:sz w:val="24"/>
          <w:szCs w:val="24"/>
        </w:rPr>
        <w:t xml:space="preserve">These contributions represent the cutting edge of research and its diverse applications, </w:t>
      </w:r>
      <w:r w:rsidRPr="00BE376F">
        <w:rPr>
          <w:sz w:val="24"/>
          <w:szCs w:val="24"/>
        </w:rPr>
        <w:lastRenderedPageBreak/>
        <w:t>from innovative engineering designs and computational methods to educational practices and artistic expressions.</w:t>
      </w:r>
    </w:p>
    <w:p w14:paraId="1C960CC4" w14:textId="77777777" w:rsidR="00B40C94" w:rsidRPr="00BE376F" w:rsidRDefault="00B40C94" w:rsidP="00B40C94">
      <w:pPr>
        <w:rPr>
          <w:b/>
          <w:bCs/>
          <w:sz w:val="24"/>
          <w:szCs w:val="24"/>
        </w:rPr>
      </w:pPr>
      <w:r w:rsidRPr="00BE376F">
        <w:rPr>
          <w:b/>
          <w:bCs/>
          <w:sz w:val="24"/>
          <w:szCs w:val="24"/>
        </w:rPr>
        <w:t>An Unforgettable Experience in Melbourne</w:t>
      </w:r>
    </w:p>
    <w:p w14:paraId="43746D41" w14:textId="77777777" w:rsidR="00B40C94" w:rsidRPr="00BE376F" w:rsidRDefault="00B40C94" w:rsidP="00B40C94">
      <w:pPr>
        <w:rPr>
          <w:sz w:val="24"/>
          <w:szCs w:val="24"/>
        </w:rPr>
      </w:pPr>
      <w:r w:rsidRPr="00BE376F">
        <w:rPr>
          <w:sz w:val="24"/>
          <w:szCs w:val="24"/>
        </w:rPr>
        <w:t>Melbourne, renowned for its vibrant culture and welcoming atmosphere, provided the perfect backdrop for this intellectually stimulating event. Delegates enjoyed not only the conference but also the city’s rich offerings in leisure and entertainment, enhancing their overall experience.</w:t>
      </w:r>
    </w:p>
    <w:p w14:paraId="64903D57" w14:textId="77777777" w:rsidR="00B40C94" w:rsidRPr="00BE376F" w:rsidRDefault="00B40C94" w:rsidP="00B40C94">
      <w:pPr>
        <w:rPr>
          <w:b/>
          <w:bCs/>
          <w:sz w:val="24"/>
          <w:szCs w:val="24"/>
        </w:rPr>
      </w:pPr>
      <w:r w:rsidRPr="00BE376F">
        <w:rPr>
          <w:b/>
          <w:bCs/>
          <w:sz w:val="24"/>
          <w:szCs w:val="24"/>
        </w:rPr>
        <w:t>Positive Feedback and Forward Momentum</w:t>
      </w:r>
    </w:p>
    <w:p w14:paraId="0C8E0D92" w14:textId="337FDDC1" w:rsidR="00B40C94" w:rsidRPr="00BE376F" w:rsidRDefault="00B40C94" w:rsidP="00B40C94">
      <w:pPr>
        <w:rPr>
          <w:sz w:val="24"/>
          <w:szCs w:val="24"/>
        </w:rPr>
      </w:pPr>
      <w:r w:rsidRPr="00BE376F">
        <w:rPr>
          <w:sz w:val="24"/>
          <w:szCs w:val="24"/>
        </w:rPr>
        <w:t>Participants praised 8OSME for its meticulous organisation, inspiring programme, and opportunities for interdisciplinary collaboration. The event has left a lasting impact on attendees, strengthening the global origami community and inspiring future innovations.</w:t>
      </w:r>
    </w:p>
    <w:p w14:paraId="40AB6125" w14:textId="65F5C436" w:rsidR="00B40C94" w:rsidRPr="00BE376F" w:rsidRDefault="00B40C94" w:rsidP="00B40C94">
      <w:pPr>
        <w:rPr>
          <w:sz w:val="24"/>
          <w:szCs w:val="24"/>
        </w:rPr>
      </w:pPr>
      <w:r w:rsidRPr="00BE376F">
        <w:rPr>
          <w:sz w:val="24"/>
          <w:szCs w:val="24"/>
        </w:rPr>
        <w:t>As we reflect on the success of 8OSME, we extend our heartfelt gratitude to all contributors, participants, and organisers who made this event possible. We look forward to seeing the continued growth of origami’s applications in science, mathematics, education, and beyond, and we eagerly anticipate future gatherings that will further this incredible journey.</w:t>
      </w:r>
    </w:p>
    <w:p w14:paraId="09BAB0BF" w14:textId="0E049971" w:rsidR="00B40C94" w:rsidRDefault="00B40C94" w:rsidP="00B40C94">
      <w:pPr>
        <w:rPr>
          <w:sz w:val="24"/>
          <w:szCs w:val="24"/>
        </w:rPr>
      </w:pPr>
      <w:r w:rsidRPr="00BE376F">
        <w:rPr>
          <w:sz w:val="24"/>
          <w:szCs w:val="24"/>
        </w:rPr>
        <w:t>Thank you for joining us in Melbourne—we hope you carry forward the knowledge, connections, and inspiration gained here.</w:t>
      </w:r>
    </w:p>
    <w:p w14:paraId="76A3BEC7" w14:textId="3C8D906F" w:rsidR="00D8345A" w:rsidRDefault="00D8345A" w:rsidP="00B40C94">
      <w:pPr>
        <w:rPr>
          <w:sz w:val="24"/>
          <w:szCs w:val="24"/>
        </w:rPr>
      </w:pPr>
      <w:r w:rsidRPr="00D8345A">
        <w:rPr>
          <w:sz w:val="24"/>
          <w:szCs w:val="24"/>
        </w:rPr>
        <w:t>http://www.impactengineering.org/8OSME/</w:t>
      </w:r>
    </w:p>
    <w:p w14:paraId="1538E53B" w14:textId="6AFB6D99" w:rsidR="00E6192A" w:rsidRPr="00BE376F" w:rsidRDefault="000E4A59" w:rsidP="00B40C94">
      <w:pPr>
        <w:rPr>
          <w:sz w:val="24"/>
          <w:szCs w:val="24"/>
        </w:rPr>
      </w:pPr>
      <w:r>
        <w:rPr>
          <w:noProof/>
        </w:rPr>
        <w:drawing>
          <wp:inline distT="0" distB="0" distL="0" distR="0" wp14:anchorId="3CC2DCC9" wp14:editId="7BCB85F7">
            <wp:extent cx="4991100" cy="33272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100" cy="3327200"/>
                    </a:xfrm>
                    <a:prstGeom prst="rect">
                      <a:avLst/>
                    </a:prstGeom>
                    <a:noFill/>
                    <a:ln>
                      <a:noFill/>
                    </a:ln>
                  </pic:spPr>
                </pic:pic>
              </a:graphicData>
            </a:graphic>
          </wp:inline>
        </w:drawing>
      </w:r>
    </w:p>
    <w:sectPr w:rsidR="00E6192A" w:rsidRPr="00BE376F" w:rsidSect="00E77729">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8021" w14:textId="77777777" w:rsidR="00A813BB" w:rsidRDefault="00A813BB" w:rsidP="00714CC9">
      <w:pPr>
        <w:spacing w:after="0" w:line="240" w:lineRule="auto"/>
      </w:pPr>
      <w:r>
        <w:separator/>
      </w:r>
    </w:p>
  </w:endnote>
  <w:endnote w:type="continuationSeparator" w:id="0">
    <w:p w14:paraId="1F74E42D" w14:textId="77777777" w:rsidR="00A813BB" w:rsidRDefault="00A813BB" w:rsidP="0071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3D22" w14:textId="77777777" w:rsidR="00A813BB" w:rsidRDefault="00A813BB" w:rsidP="00714CC9">
      <w:pPr>
        <w:spacing w:after="0" w:line="240" w:lineRule="auto"/>
      </w:pPr>
      <w:r>
        <w:separator/>
      </w:r>
    </w:p>
  </w:footnote>
  <w:footnote w:type="continuationSeparator" w:id="0">
    <w:p w14:paraId="03D5A896" w14:textId="77777777" w:rsidR="00A813BB" w:rsidRDefault="00A813BB" w:rsidP="00714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633"/>
    <w:multiLevelType w:val="multilevel"/>
    <w:tmpl w:val="D98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760B1"/>
    <w:multiLevelType w:val="multilevel"/>
    <w:tmpl w:val="609A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85"/>
    <w:rsid w:val="0002642A"/>
    <w:rsid w:val="000E4A59"/>
    <w:rsid w:val="001F03A5"/>
    <w:rsid w:val="0022305D"/>
    <w:rsid w:val="00333C3E"/>
    <w:rsid w:val="00375230"/>
    <w:rsid w:val="00375BB9"/>
    <w:rsid w:val="006B3FC7"/>
    <w:rsid w:val="00714CC9"/>
    <w:rsid w:val="00721E0A"/>
    <w:rsid w:val="008D1334"/>
    <w:rsid w:val="008E0EFE"/>
    <w:rsid w:val="009E2604"/>
    <w:rsid w:val="009F5732"/>
    <w:rsid w:val="00A61A90"/>
    <w:rsid w:val="00A813BB"/>
    <w:rsid w:val="00AD7F79"/>
    <w:rsid w:val="00B40C94"/>
    <w:rsid w:val="00BE2C85"/>
    <w:rsid w:val="00BE376F"/>
    <w:rsid w:val="00D34C02"/>
    <w:rsid w:val="00D8345A"/>
    <w:rsid w:val="00DA7296"/>
    <w:rsid w:val="00E5609E"/>
    <w:rsid w:val="00E6192A"/>
    <w:rsid w:val="00E77729"/>
    <w:rsid w:val="00FE6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D1AA"/>
  <w15:chartTrackingRefBased/>
  <w15:docId w15:val="{3370C983-D3D2-4150-95FA-81201AF6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BE2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C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C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2C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2C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C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C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C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C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C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2C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2C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C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C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C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C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C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C85"/>
    <w:pPr>
      <w:spacing w:before="160"/>
      <w:jc w:val="center"/>
    </w:pPr>
    <w:rPr>
      <w:i/>
      <w:iCs/>
      <w:color w:val="404040" w:themeColor="text1" w:themeTint="BF"/>
    </w:rPr>
  </w:style>
  <w:style w:type="character" w:customStyle="1" w:styleId="QuoteChar">
    <w:name w:val="Quote Char"/>
    <w:basedOn w:val="DefaultParagraphFont"/>
    <w:link w:val="Quote"/>
    <w:uiPriority w:val="29"/>
    <w:rsid w:val="00BE2C85"/>
    <w:rPr>
      <w:i/>
      <w:iCs/>
      <w:color w:val="404040" w:themeColor="text1" w:themeTint="BF"/>
    </w:rPr>
  </w:style>
  <w:style w:type="paragraph" w:styleId="ListParagraph">
    <w:name w:val="List Paragraph"/>
    <w:basedOn w:val="Normal"/>
    <w:uiPriority w:val="34"/>
    <w:qFormat/>
    <w:rsid w:val="00BE2C85"/>
    <w:pPr>
      <w:ind w:left="720"/>
      <w:contextualSpacing/>
    </w:pPr>
  </w:style>
  <w:style w:type="character" w:styleId="IntenseEmphasis">
    <w:name w:val="Intense Emphasis"/>
    <w:basedOn w:val="DefaultParagraphFont"/>
    <w:uiPriority w:val="21"/>
    <w:qFormat/>
    <w:rsid w:val="00BE2C85"/>
    <w:rPr>
      <w:i/>
      <w:iCs/>
      <w:color w:val="0F4761" w:themeColor="accent1" w:themeShade="BF"/>
    </w:rPr>
  </w:style>
  <w:style w:type="paragraph" w:styleId="IntenseQuote">
    <w:name w:val="Intense Quote"/>
    <w:basedOn w:val="Normal"/>
    <w:next w:val="Normal"/>
    <w:link w:val="IntenseQuoteChar"/>
    <w:uiPriority w:val="30"/>
    <w:qFormat/>
    <w:rsid w:val="00BE2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C85"/>
    <w:rPr>
      <w:i/>
      <w:iCs/>
      <w:color w:val="0F4761" w:themeColor="accent1" w:themeShade="BF"/>
    </w:rPr>
  </w:style>
  <w:style w:type="character" w:styleId="IntenseReference">
    <w:name w:val="Intense Reference"/>
    <w:basedOn w:val="DefaultParagraphFont"/>
    <w:uiPriority w:val="32"/>
    <w:qFormat/>
    <w:rsid w:val="00BE2C85"/>
    <w:rPr>
      <w:b/>
      <w:bCs/>
      <w:smallCaps/>
      <w:color w:val="0F4761" w:themeColor="accent1" w:themeShade="BF"/>
      <w:spacing w:val="5"/>
    </w:rPr>
  </w:style>
  <w:style w:type="paragraph" w:styleId="Header">
    <w:name w:val="header"/>
    <w:basedOn w:val="Normal"/>
    <w:link w:val="HeaderChar"/>
    <w:uiPriority w:val="99"/>
    <w:unhideWhenUsed/>
    <w:rsid w:val="00714C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4CC9"/>
  </w:style>
  <w:style w:type="paragraph" w:styleId="Footer">
    <w:name w:val="footer"/>
    <w:basedOn w:val="Normal"/>
    <w:link w:val="FooterChar"/>
    <w:uiPriority w:val="99"/>
    <w:unhideWhenUsed/>
    <w:rsid w:val="00714C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98785">
      <w:bodyDiv w:val="1"/>
      <w:marLeft w:val="0"/>
      <w:marRight w:val="0"/>
      <w:marTop w:val="0"/>
      <w:marBottom w:val="0"/>
      <w:divBdr>
        <w:top w:val="none" w:sz="0" w:space="0" w:color="auto"/>
        <w:left w:val="none" w:sz="0" w:space="0" w:color="auto"/>
        <w:bottom w:val="none" w:sz="0" w:space="0" w:color="auto"/>
        <w:right w:val="none" w:sz="0" w:space="0" w:color="auto"/>
      </w:divBdr>
    </w:div>
    <w:div w:id="344751578">
      <w:bodyDiv w:val="1"/>
      <w:marLeft w:val="0"/>
      <w:marRight w:val="0"/>
      <w:marTop w:val="0"/>
      <w:marBottom w:val="0"/>
      <w:divBdr>
        <w:top w:val="none" w:sz="0" w:space="0" w:color="auto"/>
        <w:left w:val="none" w:sz="0" w:space="0" w:color="auto"/>
        <w:bottom w:val="none" w:sz="0" w:space="0" w:color="auto"/>
        <w:right w:val="none" w:sz="0" w:space="0" w:color="auto"/>
      </w:divBdr>
      <w:divsChild>
        <w:div w:id="1623682401">
          <w:marLeft w:val="0"/>
          <w:marRight w:val="0"/>
          <w:marTop w:val="0"/>
          <w:marBottom w:val="0"/>
          <w:divBdr>
            <w:top w:val="none" w:sz="0" w:space="0" w:color="auto"/>
            <w:left w:val="none" w:sz="0" w:space="0" w:color="auto"/>
            <w:bottom w:val="none" w:sz="0" w:space="0" w:color="auto"/>
            <w:right w:val="none" w:sz="0" w:space="0" w:color="auto"/>
          </w:divBdr>
          <w:divsChild>
            <w:div w:id="2085830599">
              <w:marLeft w:val="0"/>
              <w:marRight w:val="0"/>
              <w:marTop w:val="0"/>
              <w:marBottom w:val="0"/>
              <w:divBdr>
                <w:top w:val="none" w:sz="0" w:space="0" w:color="auto"/>
                <w:left w:val="none" w:sz="0" w:space="0" w:color="auto"/>
                <w:bottom w:val="none" w:sz="0" w:space="0" w:color="auto"/>
                <w:right w:val="none" w:sz="0" w:space="0" w:color="auto"/>
              </w:divBdr>
              <w:divsChild>
                <w:div w:id="1719473153">
                  <w:marLeft w:val="0"/>
                  <w:marRight w:val="0"/>
                  <w:marTop w:val="0"/>
                  <w:marBottom w:val="0"/>
                  <w:divBdr>
                    <w:top w:val="none" w:sz="0" w:space="0" w:color="auto"/>
                    <w:left w:val="none" w:sz="0" w:space="0" w:color="auto"/>
                    <w:bottom w:val="none" w:sz="0" w:space="0" w:color="auto"/>
                    <w:right w:val="none" w:sz="0" w:space="0" w:color="auto"/>
                  </w:divBdr>
                  <w:divsChild>
                    <w:div w:id="4545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4301">
          <w:marLeft w:val="0"/>
          <w:marRight w:val="0"/>
          <w:marTop w:val="0"/>
          <w:marBottom w:val="0"/>
          <w:divBdr>
            <w:top w:val="none" w:sz="0" w:space="0" w:color="auto"/>
            <w:left w:val="none" w:sz="0" w:space="0" w:color="auto"/>
            <w:bottom w:val="none" w:sz="0" w:space="0" w:color="auto"/>
            <w:right w:val="none" w:sz="0" w:space="0" w:color="auto"/>
          </w:divBdr>
          <w:divsChild>
            <w:div w:id="1317369846">
              <w:marLeft w:val="0"/>
              <w:marRight w:val="0"/>
              <w:marTop w:val="0"/>
              <w:marBottom w:val="0"/>
              <w:divBdr>
                <w:top w:val="none" w:sz="0" w:space="0" w:color="auto"/>
                <w:left w:val="none" w:sz="0" w:space="0" w:color="auto"/>
                <w:bottom w:val="none" w:sz="0" w:space="0" w:color="auto"/>
                <w:right w:val="none" w:sz="0" w:space="0" w:color="auto"/>
              </w:divBdr>
              <w:divsChild>
                <w:div w:id="1992900007">
                  <w:marLeft w:val="0"/>
                  <w:marRight w:val="0"/>
                  <w:marTop w:val="0"/>
                  <w:marBottom w:val="0"/>
                  <w:divBdr>
                    <w:top w:val="none" w:sz="0" w:space="0" w:color="auto"/>
                    <w:left w:val="none" w:sz="0" w:space="0" w:color="auto"/>
                    <w:bottom w:val="none" w:sz="0" w:space="0" w:color="auto"/>
                    <w:right w:val="none" w:sz="0" w:space="0" w:color="auto"/>
                  </w:divBdr>
                  <w:divsChild>
                    <w:div w:id="9698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Mao</dc:creator>
  <cp:keywords/>
  <dc:description/>
  <cp:lastModifiedBy>G Lu</cp:lastModifiedBy>
  <cp:revision>15</cp:revision>
  <dcterms:created xsi:type="dcterms:W3CDTF">2024-12-01T12:22:00Z</dcterms:created>
  <dcterms:modified xsi:type="dcterms:W3CDTF">2025-05-06T20:53:00Z</dcterms:modified>
</cp:coreProperties>
</file>